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319" w:rsidRPr="00A65945" w:rsidRDefault="00F45319" w:rsidP="00A65945">
      <w:pPr>
        <w:spacing w:line="360" w:lineRule="auto"/>
        <w:rPr>
          <w:rFonts w:eastAsia="Verdana"/>
          <w:b/>
          <w:sz w:val="20"/>
          <w:szCs w:val="20"/>
        </w:rPr>
      </w:pPr>
    </w:p>
    <w:p w:rsidR="00F45319" w:rsidRPr="00A65945" w:rsidRDefault="002359D0" w:rsidP="00A65945">
      <w:pPr>
        <w:spacing w:line="360" w:lineRule="auto"/>
        <w:jc w:val="center"/>
        <w:rPr>
          <w:rFonts w:eastAsia="Verdana"/>
          <w:b/>
          <w:sz w:val="32"/>
          <w:szCs w:val="32"/>
        </w:rPr>
      </w:pPr>
      <w:r w:rsidRPr="00A65945">
        <w:rPr>
          <w:rFonts w:eastAsia="Verdana"/>
          <w:b/>
          <w:sz w:val="32"/>
          <w:szCs w:val="32"/>
        </w:rPr>
        <w:t>Basware en TriFinance sluiten partnership voor gespecialiseerd aanbod op vlak van Procure-to-Pay diensten</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b/>
          <w:sz w:val="20"/>
          <w:szCs w:val="20"/>
        </w:rPr>
      </w:pPr>
      <w:r w:rsidRPr="00A65945">
        <w:rPr>
          <w:rFonts w:eastAsia="Verdana"/>
          <w:sz w:val="20"/>
          <w:szCs w:val="20"/>
        </w:rPr>
        <w:t xml:space="preserve">Erembodegem/Antwerpen </w:t>
      </w:r>
      <w:r w:rsidR="0008776E">
        <w:rPr>
          <w:rFonts w:eastAsia="Verdana"/>
          <w:sz w:val="20"/>
          <w:szCs w:val="20"/>
        </w:rPr>
        <w:t>28</w:t>
      </w:r>
      <w:bookmarkStart w:id="0" w:name="_GoBack"/>
      <w:bookmarkEnd w:id="0"/>
      <w:r w:rsidRPr="00A65945">
        <w:rPr>
          <w:rFonts w:eastAsia="Verdana"/>
          <w:sz w:val="20"/>
          <w:szCs w:val="20"/>
        </w:rPr>
        <w:t xml:space="preserve"> oktober 2020 – </w:t>
      </w:r>
      <w:r w:rsidRPr="00A65945">
        <w:rPr>
          <w:rFonts w:eastAsia="Verdana"/>
          <w:b/>
          <w:sz w:val="20"/>
          <w:szCs w:val="20"/>
        </w:rPr>
        <w:t>Basware en TriFinance Belgium hebben een partnership gesloten voor samenwerking op het vlak van een e-procurement dienstenaanbod. Door hun complementariteit kunnen beide bedrijven sterke, pragmatische oplossingen bieden op het vlak van Procure-to-Pay. De samenwerking start in België en wordt later uitgebreid naar Nederland en Duitsland.</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b/>
          <w:sz w:val="20"/>
          <w:szCs w:val="20"/>
        </w:rPr>
      </w:pPr>
      <w:r w:rsidRPr="00A65945">
        <w:rPr>
          <w:rFonts w:eastAsia="Verdana"/>
          <w:b/>
          <w:sz w:val="20"/>
          <w:szCs w:val="20"/>
        </w:rPr>
        <w:t>Procesoptimalisatie</w:t>
      </w:r>
    </w:p>
    <w:p w:rsidR="00F45319" w:rsidRPr="00A65945" w:rsidRDefault="002359D0" w:rsidP="00A65945">
      <w:pPr>
        <w:spacing w:line="360" w:lineRule="auto"/>
        <w:rPr>
          <w:rFonts w:eastAsia="Verdana"/>
          <w:sz w:val="20"/>
          <w:szCs w:val="20"/>
        </w:rPr>
      </w:pPr>
      <w:r w:rsidRPr="00A65945">
        <w:rPr>
          <w:rFonts w:eastAsia="Verdana"/>
          <w:sz w:val="20"/>
          <w:szCs w:val="20"/>
        </w:rPr>
        <w:t>De concrete samenwerking tussen Basware en TriFinance verloopt via de TriFinance Blue Chip Boutique CFO Services,  een van de advisory units gespecialiseerd in risk management, procesoptimalisatie en transformatie.</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i/>
          <w:sz w:val="20"/>
          <w:szCs w:val="20"/>
        </w:rPr>
      </w:pPr>
      <w:r w:rsidRPr="00A65945">
        <w:rPr>
          <w:rFonts w:eastAsia="Verdana"/>
          <w:sz w:val="20"/>
          <w:szCs w:val="20"/>
        </w:rPr>
        <w:t>‘</w:t>
      </w:r>
      <w:r w:rsidRPr="00A65945">
        <w:rPr>
          <w:rFonts w:eastAsia="Verdana"/>
          <w:i/>
          <w:sz w:val="20"/>
          <w:szCs w:val="20"/>
        </w:rPr>
        <w:t>Basware is een sterke global player</w:t>
      </w:r>
      <w:r w:rsidRPr="00A65945">
        <w:rPr>
          <w:rFonts w:eastAsia="Verdana"/>
          <w:sz w:val="20"/>
          <w:szCs w:val="20"/>
        </w:rPr>
        <w:t xml:space="preserve">,’ zegt CFO Services Client Partner </w:t>
      </w:r>
      <w:r w:rsidRPr="00A65945">
        <w:rPr>
          <w:rFonts w:eastAsia="Verdana"/>
          <w:bCs/>
          <w:sz w:val="20"/>
          <w:szCs w:val="20"/>
        </w:rPr>
        <w:t>Filip Ceulemans</w:t>
      </w:r>
      <w:r w:rsidRPr="00A65945">
        <w:rPr>
          <w:rFonts w:eastAsia="Verdana"/>
          <w:sz w:val="20"/>
          <w:szCs w:val="20"/>
        </w:rPr>
        <w:t>. ‘</w:t>
      </w:r>
      <w:r w:rsidRPr="00A65945">
        <w:rPr>
          <w:rFonts w:eastAsia="Verdana"/>
          <w:i/>
          <w:sz w:val="20"/>
          <w:szCs w:val="20"/>
        </w:rPr>
        <w:t xml:space="preserve">In projecten waar wij het Procure-to-Pay proces bij klanten optimaliseren, is de Basware-technologie een waardevolle add-on op onze procesverbetering. De keuze voor Basware past in onze strategie om voor de optimalisatie van businessprocessen structureel samen te werken met technologiepartners.’ </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sz w:val="20"/>
          <w:szCs w:val="20"/>
        </w:rPr>
      </w:pPr>
      <w:r w:rsidRPr="00A65945">
        <w:rPr>
          <w:rFonts w:eastAsia="Verdana"/>
          <w:sz w:val="20"/>
          <w:szCs w:val="20"/>
        </w:rPr>
        <w:t xml:space="preserve">Bedoeling van het partnership is onder meer dat bestaande klanten voordeel halen uit de kruisbestuivingen tussen beide bedrijven. Zo kan Basware TriFinance introduceren voor meer conceptuele omkadering en pragmatisch advies. Voor Basware geldt dan weer dat de nieuwe samenwerking belangrijke schaalvergroting kan meebrengen, omdat TriFinance de Basware-oplossingen rond procurement meeneemt in business cases, onder andere die waar vendor selection aan de hand van RFQ de norm is. </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b/>
          <w:sz w:val="20"/>
          <w:szCs w:val="20"/>
        </w:rPr>
      </w:pPr>
      <w:r w:rsidRPr="00A65945">
        <w:rPr>
          <w:rFonts w:eastAsia="Verdana"/>
          <w:b/>
          <w:sz w:val="20"/>
          <w:szCs w:val="20"/>
        </w:rPr>
        <w:t>Optimale eindoplossing</w:t>
      </w:r>
    </w:p>
    <w:p w:rsidR="00F45319" w:rsidRPr="00A65945" w:rsidRDefault="002359D0" w:rsidP="00A65945">
      <w:pPr>
        <w:spacing w:line="360" w:lineRule="auto"/>
        <w:rPr>
          <w:rFonts w:eastAsia="Verdana"/>
          <w:sz w:val="20"/>
          <w:szCs w:val="20"/>
        </w:rPr>
      </w:pPr>
      <w:r w:rsidRPr="00A65945">
        <w:rPr>
          <w:rFonts w:eastAsia="Verdana"/>
          <w:sz w:val="20"/>
          <w:szCs w:val="20"/>
        </w:rPr>
        <w:t>Uiteraard kunnen ook totaal nieuwe projecten gezamenlijk worden aangepakt om klanten een op maat gemaakte totaaloplossing aan te bieden. De eindklant krijgt dan een optimale eindoplossing die zowel de SaaS-diensten van Basware omvat maar ook de hele omkadering van TriFinance, van consulting, change management, business optimalisatie enzovoort.</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sz w:val="20"/>
          <w:szCs w:val="20"/>
        </w:rPr>
      </w:pPr>
      <w:bookmarkStart w:id="1" w:name="_heading=h.gjdgxs" w:colFirst="0" w:colLast="0"/>
      <w:bookmarkEnd w:id="1"/>
      <w:r w:rsidRPr="00A65945">
        <w:rPr>
          <w:rFonts w:eastAsia="Verdana"/>
          <w:bCs/>
          <w:sz w:val="20"/>
          <w:szCs w:val="20"/>
        </w:rPr>
        <w:t>Dany De Budt</w:t>
      </w:r>
      <w:r w:rsidRPr="00A65945">
        <w:rPr>
          <w:rFonts w:eastAsia="Verdana"/>
          <w:sz w:val="20"/>
          <w:szCs w:val="20"/>
        </w:rPr>
        <w:t>, country manager bij Basware Benelux: “</w:t>
      </w:r>
      <w:r w:rsidRPr="00A65945">
        <w:rPr>
          <w:rFonts w:eastAsia="Verdana"/>
          <w:i/>
          <w:sz w:val="20"/>
          <w:szCs w:val="20"/>
        </w:rPr>
        <w:t>De diensten van Basware en TriFinance zijn bijzonder complementair met een enorme toegevoegde waarde voor de eindklanten.</w:t>
      </w:r>
      <w:r w:rsidRPr="00A65945">
        <w:rPr>
          <w:rFonts w:eastAsia="Verdana"/>
          <w:sz w:val="20"/>
          <w:szCs w:val="20"/>
        </w:rPr>
        <w:t xml:space="preserve"> </w:t>
      </w:r>
      <w:r w:rsidRPr="00A65945">
        <w:rPr>
          <w:rFonts w:eastAsia="Verdana"/>
          <w:i/>
          <w:sz w:val="20"/>
          <w:szCs w:val="20"/>
        </w:rPr>
        <w:t>Met TriFinance hebben we een uitstekende partij gevonden die over een belangrijk netwerk beschikt. Eindklanten zullen hier vast en zeker munt uitslaan aangezien ze op bijkomende service en expertise kunnen rekenen.</w:t>
      </w:r>
      <w:r w:rsidRPr="00A65945">
        <w:rPr>
          <w:rFonts w:eastAsia="Verdana"/>
          <w:sz w:val="20"/>
          <w:szCs w:val="20"/>
        </w:rPr>
        <w:t>”</w:t>
      </w:r>
    </w:p>
    <w:p w:rsidR="00F45319" w:rsidRPr="00A65945" w:rsidRDefault="00F45319" w:rsidP="00A65945">
      <w:pPr>
        <w:spacing w:line="360" w:lineRule="auto"/>
        <w:rPr>
          <w:rFonts w:eastAsia="Verdana"/>
          <w:sz w:val="20"/>
          <w:szCs w:val="20"/>
        </w:rPr>
      </w:pPr>
    </w:p>
    <w:p w:rsidR="00A65945" w:rsidRDefault="00A65945" w:rsidP="00A6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Verdana"/>
          <w:sz w:val="20"/>
          <w:szCs w:val="20"/>
        </w:rPr>
      </w:pPr>
    </w:p>
    <w:p w:rsidR="00A65945" w:rsidRDefault="00A65945" w:rsidP="00A6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Verdana"/>
          <w:sz w:val="20"/>
          <w:szCs w:val="20"/>
        </w:rPr>
      </w:pPr>
    </w:p>
    <w:p w:rsidR="00A65945" w:rsidRDefault="00A65945" w:rsidP="00A6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Verdana"/>
          <w:sz w:val="20"/>
          <w:szCs w:val="20"/>
        </w:rPr>
      </w:pPr>
    </w:p>
    <w:p w:rsidR="00F45319" w:rsidRPr="00A65945" w:rsidRDefault="002359D0" w:rsidP="00A6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Verdana"/>
          <w:sz w:val="20"/>
          <w:szCs w:val="20"/>
        </w:rPr>
      </w:pPr>
      <w:r w:rsidRPr="00A65945">
        <w:rPr>
          <w:rFonts w:eastAsia="Verdana"/>
          <w:sz w:val="20"/>
          <w:szCs w:val="20"/>
        </w:rPr>
        <w:t>Basware’s e-procurement oplossing is de meest geavanceerde oplossing op de markt. Dankzij Basware is het mogelijk om 100% gebruikersacceptatie te bereiken en het volledige inkoopproces te automatiseren, van catalogusbeheer tot orderaanvraag tot en met snelle goedkeuringsworkflows, levering van bestellingen, ontvangst van goederen, uitgavenanalyses en meer.</w:t>
      </w:r>
    </w:p>
    <w:p w:rsidR="00F45319" w:rsidRPr="00A65945" w:rsidRDefault="00F45319" w:rsidP="00A65945">
      <w:pPr>
        <w:spacing w:line="360" w:lineRule="auto"/>
        <w:rPr>
          <w:rFonts w:eastAsia="Verdana"/>
          <w:sz w:val="20"/>
          <w:szCs w:val="20"/>
        </w:rPr>
      </w:pPr>
    </w:p>
    <w:p w:rsidR="00F45319" w:rsidRPr="00A65945" w:rsidRDefault="002359D0" w:rsidP="00A65945">
      <w:pPr>
        <w:spacing w:line="360" w:lineRule="auto"/>
        <w:rPr>
          <w:rFonts w:eastAsia="Verdana"/>
          <w:b/>
          <w:sz w:val="20"/>
          <w:szCs w:val="20"/>
        </w:rPr>
      </w:pPr>
      <w:r w:rsidRPr="00A65945">
        <w:rPr>
          <w:rFonts w:eastAsia="Verdana"/>
          <w:b/>
          <w:sz w:val="20"/>
          <w:szCs w:val="20"/>
        </w:rPr>
        <w:t>Over Basware</w:t>
      </w:r>
    </w:p>
    <w:p w:rsidR="00F45319" w:rsidRPr="00A65945" w:rsidRDefault="002359D0" w:rsidP="00A65945">
      <w:pPr>
        <w:spacing w:line="360" w:lineRule="auto"/>
        <w:rPr>
          <w:rFonts w:eastAsia="Verdana"/>
          <w:sz w:val="20"/>
          <w:szCs w:val="20"/>
        </w:rPr>
      </w:pPr>
      <w:r w:rsidRPr="00A65945">
        <w:rPr>
          <w:rFonts w:eastAsia="Verdana"/>
          <w:sz w:val="20"/>
          <w:szCs w:val="20"/>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r w:rsidRPr="00A65945">
        <w:rPr>
          <w:sz w:val="20"/>
          <w:szCs w:val="20"/>
        </w:rPr>
        <w:fldChar w:fldCharType="begin"/>
      </w:r>
      <w:r w:rsidRPr="00A65945">
        <w:rPr>
          <w:sz w:val="20"/>
          <w:szCs w:val="20"/>
        </w:rPr>
        <w:instrText xml:space="preserve"> HYPERLINK "http://www.basware.com" \h </w:instrText>
      </w:r>
      <w:r w:rsidRPr="00A65945">
        <w:rPr>
          <w:sz w:val="20"/>
          <w:szCs w:val="20"/>
        </w:rPr>
        <w:fldChar w:fldCharType="separate"/>
      </w:r>
      <w:r w:rsidRPr="00A65945">
        <w:rPr>
          <w:rFonts w:eastAsia="Verdana"/>
          <w:color w:val="0000FF"/>
          <w:sz w:val="20"/>
          <w:szCs w:val="20"/>
          <w:u w:val="single"/>
        </w:rPr>
        <w:t>www.basware.com</w:t>
      </w:r>
      <w:r w:rsidRPr="00A65945">
        <w:rPr>
          <w:rFonts w:eastAsia="Verdana"/>
          <w:color w:val="0000FF"/>
          <w:sz w:val="20"/>
          <w:szCs w:val="20"/>
          <w:u w:val="single"/>
        </w:rPr>
        <w:fldChar w:fldCharType="end"/>
      </w:r>
      <w:r w:rsidRPr="00A65945">
        <w:rPr>
          <w:rFonts w:eastAsia="Verdana"/>
          <w:sz w:val="20"/>
          <w:szCs w:val="20"/>
        </w:rPr>
        <w:t xml:space="preserve">. </w:t>
      </w:r>
    </w:p>
    <w:p w:rsidR="00F45319" w:rsidRPr="00A65945" w:rsidRDefault="00F45319" w:rsidP="00A65945">
      <w:pPr>
        <w:spacing w:line="360" w:lineRule="auto"/>
        <w:rPr>
          <w:rFonts w:eastAsia="Verdana"/>
          <w:sz w:val="20"/>
          <w:szCs w:val="20"/>
        </w:rPr>
      </w:pPr>
    </w:p>
    <w:p w:rsidR="00F45319" w:rsidRPr="00A65945" w:rsidRDefault="002359D0" w:rsidP="00A65945">
      <w:pPr>
        <w:shd w:val="clear" w:color="auto" w:fill="FFFFFF"/>
        <w:spacing w:line="360" w:lineRule="auto"/>
        <w:rPr>
          <w:rFonts w:eastAsia="Verdana"/>
          <w:b/>
          <w:color w:val="0000FF"/>
          <w:sz w:val="20"/>
          <w:szCs w:val="20"/>
        </w:rPr>
      </w:pPr>
      <w:r w:rsidRPr="00A65945">
        <w:rPr>
          <w:rFonts w:eastAsia="Verdana"/>
          <w:b/>
          <w:sz w:val="20"/>
          <w:szCs w:val="20"/>
        </w:rPr>
        <w:t xml:space="preserve">Over </w:t>
      </w:r>
      <w:r w:rsidRPr="00A65945">
        <w:rPr>
          <w:sz w:val="20"/>
          <w:szCs w:val="20"/>
        </w:rPr>
        <w:fldChar w:fldCharType="begin"/>
      </w:r>
      <w:r w:rsidRPr="00A65945">
        <w:rPr>
          <w:sz w:val="20"/>
          <w:szCs w:val="20"/>
        </w:rPr>
        <w:instrText xml:space="preserve"> HYPERLINK "https://trifinance.com/en-be/contact" \h </w:instrText>
      </w:r>
      <w:r w:rsidRPr="00A65945">
        <w:rPr>
          <w:sz w:val="20"/>
          <w:szCs w:val="20"/>
        </w:rPr>
        <w:fldChar w:fldCharType="separate"/>
      </w:r>
      <w:r w:rsidRPr="00A65945">
        <w:rPr>
          <w:rFonts w:eastAsia="Verdana"/>
          <w:b/>
          <w:color w:val="0000FF"/>
          <w:sz w:val="20"/>
          <w:szCs w:val="20"/>
          <w:u w:val="single"/>
        </w:rPr>
        <w:t>TriFinance</w:t>
      </w:r>
      <w:r w:rsidRPr="00A65945">
        <w:rPr>
          <w:rFonts w:eastAsia="Verdana"/>
          <w:b/>
          <w:color w:val="0000FF"/>
          <w:sz w:val="20"/>
          <w:szCs w:val="20"/>
          <w:u w:val="single"/>
        </w:rPr>
        <w:fldChar w:fldCharType="end"/>
      </w:r>
    </w:p>
    <w:p w:rsidR="00F45319" w:rsidRPr="00A65945" w:rsidRDefault="002359D0" w:rsidP="00A65945">
      <w:pPr>
        <w:shd w:val="clear" w:color="auto" w:fill="FFFFFF"/>
        <w:spacing w:line="360" w:lineRule="auto"/>
        <w:rPr>
          <w:rFonts w:eastAsia="Verdana"/>
          <w:color w:val="222222"/>
          <w:sz w:val="20"/>
          <w:szCs w:val="20"/>
        </w:rPr>
      </w:pPr>
      <w:r w:rsidRPr="00A65945">
        <w:rPr>
          <w:rFonts w:eastAsia="Verdana"/>
          <w:color w:val="222222"/>
          <w:sz w:val="20"/>
          <w:szCs w:val="20"/>
        </w:rPr>
        <w:t>TriFinance is een innovatieve dienstverlener met een focus op Finance &amp; Advisory in België, Nederland, Duitsland en Luxemburg. Naast transition en support, interim management en projectimplementatie via projectsourcing (Programmawet van 27 december 2012) biedt het bedrijf diensten op het vlak van werving en selectie. TriFinance beschikt daarvoor over een vaste pool sterk gespecialiseerde en flexibel inzetbare project consultants.</w:t>
      </w:r>
    </w:p>
    <w:p w:rsidR="00F45319" w:rsidRPr="00A65945" w:rsidRDefault="002359D0" w:rsidP="00A65945">
      <w:pPr>
        <w:shd w:val="clear" w:color="auto" w:fill="FFFFFF"/>
        <w:spacing w:line="360" w:lineRule="auto"/>
        <w:rPr>
          <w:rFonts w:eastAsia="Verdana"/>
          <w:color w:val="222222"/>
          <w:sz w:val="20"/>
          <w:szCs w:val="20"/>
        </w:rPr>
      </w:pPr>
      <w:r w:rsidRPr="00A65945">
        <w:rPr>
          <w:rFonts w:eastAsia="Verdana"/>
          <w:color w:val="222222"/>
          <w:sz w:val="20"/>
          <w:szCs w:val="20"/>
        </w:rPr>
        <w:t>Belangrijke groeipool van TriFinance is de managementconsultingactiviteit, waarbij multidisciplinaire teams pragmatisch advies verlenen aan bedrijven uit de private en publieke sector en aan financiële instellingen. TriFinance zorgt daarbij ook voor implementatie en realisatie.</w:t>
      </w:r>
    </w:p>
    <w:p w:rsidR="00F45319" w:rsidRPr="00A65945" w:rsidRDefault="002359D0" w:rsidP="00A65945">
      <w:pPr>
        <w:shd w:val="clear" w:color="auto" w:fill="FFFFFF"/>
        <w:spacing w:line="360" w:lineRule="auto"/>
        <w:rPr>
          <w:rFonts w:eastAsia="Verdana"/>
          <w:color w:val="222222"/>
          <w:sz w:val="20"/>
          <w:szCs w:val="20"/>
          <w:lang w:val="en-US"/>
        </w:rPr>
      </w:pPr>
      <w:r w:rsidRPr="00A65945">
        <w:rPr>
          <w:rFonts w:eastAsia="Verdana"/>
          <w:color w:val="222222"/>
          <w:sz w:val="20"/>
          <w:szCs w:val="20"/>
        </w:rPr>
        <w:t xml:space="preserve">TriFinance heeft vestigingen in Amsterdam, Rotterdam, Antwerpen, Gent, Brussel, Hasselt, Louvain-la-Neuve, Hamburg, München, Düsseldorf en Luxemburg. Als netwerkorganisatie met een sterke focus op human development, kennisdeling, innovatie en organisatieontwikkeling behoort het tot het Nederlandse Parklane Insight, een Europees groeibedrijf met 800 medewerkers. </w:t>
      </w:r>
      <w:r w:rsidRPr="00A65945">
        <w:rPr>
          <w:rFonts w:eastAsia="Verdana"/>
          <w:color w:val="222222"/>
          <w:sz w:val="20"/>
          <w:szCs w:val="20"/>
          <w:lang w:val="en-US"/>
        </w:rPr>
        <w:t xml:space="preserve">De </w:t>
      </w:r>
      <w:proofErr w:type="spellStart"/>
      <w:r w:rsidRPr="00A65945">
        <w:rPr>
          <w:rFonts w:eastAsia="Verdana"/>
          <w:color w:val="222222"/>
          <w:sz w:val="20"/>
          <w:szCs w:val="20"/>
          <w:lang w:val="en-US"/>
        </w:rPr>
        <w:t>missie</w:t>
      </w:r>
      <w:proofErr w:type="spellEnd"/>
      <w:r w:rsidRPr="00A65945">
        <w:rPr>
          <w:rFonts w:eastAsia="Verdana"/>
          <w:color w:val="222222"/>
          <w:sz w:val="20"/>
          <w:szCs w:val="20"/>
          <w:lang w:val="en-US"/>
        </w:rPr>
        <w:t xml:space="preserve"> is ‘Furthering People for Better Performance in Do-How’.</w:t>
      </w:r>
    </w:p>
    <w:p w:rsidR="00F45319" w:rsidRPr="00A65945" w:rsidRDefault="00F45319" w:rsidP="00A65945">
      <w:pPr>
        <w:spacing w:line="360" w:lineRule="auto"/>
        <w:rPr>
          <w:rFonts w:eastAsia="Verdana"/>
          <w:sz w:val="20"/>
          <w:szCs w:val="20"/>
          <w:lang w:val="en-US"/>
        </w:rPr>
      </w:pPr>
    </w:p>
    <w:p w:rsidR="00F45319" w:rsidRPr="00A65945" w:rsidRDefault="002359D0" w:rsidP="00A65945">
      <w:pPr>
        <w:spacing w:line="360" w:lineRule="auto"/>
        <w:rPr>
          <w:rFonts w:eastAsia="Verdana"/>
          <w:sz w:val="20"/>
          <w:szCs w:val="20"/>
          <w:lang w:val="en-US"/>
        </w:rPr>
      </w:pPr>
      <w:r w:rsidRPr="00A65945">
        <w:rPr>
          <w:rFonts w:eastAsia="Verdana"/>
          <w:b/>
          <w:sz w:val="20"/>
          <w:szCs w:val="20"/>
          <w:lang w:val="en-US"/>
        </w:rPr>
        <w:t xml:space="preserve">Meer </w:t>
      </w:r>
      <w:proofErr w:type="spellStart"/>
      <w:r w:rsidRPr="00A65945">
        <w:rPr>
          <w:rFonts w:eastAsia="Verdana"/>
          <w:b/>
          <w:sz w:val="20"/>
          <w:szCs w:val="20"/>
          <w:lang w:val="en-US"/>
        </w:rPr>
        <w:t>informatie</w:t>
      </w:r>
      <w:proofErr w:type="spellEnd"/>
      <w:r w:rsidRPr="00A65945">
        <w:rPr>
          <w:rFonts w:eastAsia="Verdana"/>
          <w:b/>
          <w:sz w:val="20"/>
          <w:szCs w:val="20"/>
          <w:lang w:val="en-US"/>
        </w:rPr>
        <w:t>:</w:t>
      </w:r>
      <w:r w:rsidRPr="00A65945">
        <w:rPr>
          <w:rFonts w:eastAsia="Verdana"/>
          <w:b/>
          <w:sz w:val="20"/>
          <w:szCs w:val="20"/>
          <w:lang w:val="en-US"/>
        </w:rPr>
        <w:br/>
      </w:r>
      <w:r w:rsidRPr="00A65945">
        <w:rPr>
          <w:rFonts w:eastAsia="Verdana"/>
          <w:sz w:val="20"/>
          <w:szCs w:val="20"/>
          <w:lang w:val="en-US"/>
        </w:rPr>
        <w:t xml:space="preserve">Square Egg Communications, Sandra Van </w:t>
      </w:r>
      <w:proofErr w:type="spellStart"/>
      <w:r w:rsidRPr="00A65945">
        <w:rPr>
          <w:rFonts w:eastAsia="Verdana"/>
          <w:sz w:val="20"/>
          <w:szCs w:val="20"/>
          <w:lang w:val="en-US"/>
        </w:rPr>
        <w:t>Hauwaert</w:t>
      </w:r>
      <w:proofErr w:type="spellEnd"/>
      <w:r w:rsidRPr="00A65945">
        <w:rPr>
          <w:rFonts w:eastAsia="Verdana"/>
          <w:sz w:val="20"/>
          <w:szCs w:val="20"/>
          <w:lang w:val="en-US"/>
        </w:rPr>
        <w:t xml:space="preserve">, </w:t>
      </w:r>
      <w:hyperlink r:id="rId7">
        <w:r w:rsidRPr="00A65945">
          <w:rPr>
            <w:rFonts w:eastAsia="Verdana"/>
            <w:color w:val="0000FF"/>
            <w:sz w:val="20"/>
            <w:szCs w:val="20"/>
            <w:u w:val="single"/>
            <w:lang w:val="en-US"/>
          </w:rPr>
          <w:t>sandra@square-egg.be</w:t>
        </w:r>
      </w:hyperlink>
      <w:r w:rsidRPr="00A65945">
        <w:rPr>
          <w:rFonts w:eastAsia="Verdana"/>
          <w:sz w:val="20"/>
          <w:szCs w:val="20"/>
          <w:lang w:val="en-US"/>
        </w:rPr>
        <w:t>, GSM 0497251816</w:t>
      </w:r>
    </w:p>
    <w:p w:rsidR="00F45319" w:rsidRPr="00A65945" w:rsidRDefault="002359D0" w:rsidP="00A65945">
      <w:pPr>
        <w:spacing w:line="360" w:lineRule="auto"/>
        <w:rPr>
          <w:rFonts w:eastAsia="Verdana"/>
          <w:sz w:val="20"/>
          <w:szCs w:val="20"/>
          <w:lang w:val="en-US"/>
        </w:rPr>
      </w:pPr>
      <w:r w:rsidRPr="00A65945">
        <w:rPr>
          <w:rFonts w:eastAsia="Verdana"/>
          <w:sz w:val="20"/>
          <w:szCs w:val="20"/>
          <w:lang w:val="en-US"/>
        </w:rPr>
        <w:t xml:space="preserve">Dirk van </w:t>
      </w:r>
      <w:proofErr w:type="spellStart"/>
      <w:r w:rsidRPr="00A65945">
        <w:rPr>
          <w:rFonts w:eastAsia="Verdana"/>
          <w:sz w:val="20"/>
          <w:szCs w:val="20"/>
          <w:lang w:val="en-US"/>
        </w:rPr>
        <w:t>Bastelaere</w:t>
      </w:r>
      <w:proofErr w:type="spellEnd"/>
      <w:r w:rsidRPr="00A65945">
        <w:rPr>
          <w:rFonts w:eastAsia="Verdana"/>
          <w:sz w:val="20"/>
          <w:szCs w:val="20"/>
          <w:lang w:val="en-US"/>
        </w:rPr>
        <w:t xml:space="preserve">, </w:t>
      </w:r>
      <w:proofErr w:type="spellStart"/>
      <w:r w:rsidRPr="00A65945">
        <w:rPr>
          <w:rFonts w:eastAsia="Verdana"/>
          <w:sz w:val="20"/>
          <w:szCs w:val="20"/>
          <w:lang w:val="en-US"/>
        </w:rPr>
        <w:t>Communicatiemanager</w:t>
      </w:r>
      <w:proofErr w:type="spellEnd"/>
      <w:r w:rsidRPr="00A65945">
        <w:rPr>
          <w:rFonts w:eastAsia="Verdana"/>
          <w:sz w:val="20"/>
          <w:szCs w:val="20"/>
          <w:lang w:val="en-US"/>
        </w:rPr>
        <w:t xml:space="preserve"> </w:t>
      </w:r>
      <w:proofErr w:type="spellStart"/>
      <w:r w:rsidRPr="00A65945">
        <w:rPr>
          <w:rFonts w:eastAsia="Verdana"/>
          <w:sz w:val="20"/>
          <w:szCs w:val="20"/>
          <w:lang w:val="en-US"/>
        </w:rPr>
        <w:t>TriFinance</w:t>
      </w:r>
      <w:proofErr w:type="spellEnd"/>
      <w:r w:rsidRPr="00A65945">
        <w:rPr>
          <w:rFonts w:eastAsia="Verdana"/>
          <w:sz w:val="20"/>
          <w:szCs w:val="20"/>
          <w:lang w:val="en-US"/>
        </w:rPr>
        <w:t xml:space="preserve"> CFO Services, </w:t>
      </w:r>
      <w:hyperlink r:id="rId8">
        <w:r w:rsidRPr="00A65945">
          <w:rPr>
            <w:rFonts w:eastAsia="Verdana"/>
            <w:color w:val="1155CC"/>
            <w:sz w:val="20"/>
            <w:szCs w:val="20"/>
            <w:u w:val="single"/>
            <w:lang w:val="en-US"/>
          </w:rPr>
          <w:t>dirk.vanbastelaere@trifinance.be</w:t>
        </w:r>
      </w:hyperlink>
      <w:r w:rsidRPr="00A65945">
        <w:rPr>
          <w:rFonts w:eastAsia="Verdana"/>
          <w:sz w:val="20"/>
          <w:szCs w:val="20"/>
          <w:lang w:val="en-US"/>
        </w:rPr>
        <w:t>, 0498 946 952</w:t>
      </w:r>
    </w:p>
    <w:sectPr w:rsidR="00F45319" w:rsidRPr="00A65945">
      <w:head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FAC" w:rsidRDefault="002F0FAC">
      <w:r>
        <w:separator/>
      </w:r>
    </w:p>
  </w:endnote>
  <w:endnote w:type="continuationSeparator" w:id="0">
    <w:p w:rsidR="002F0FAC" w:rsidRDefault="002F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FAC" w:rsidRDefault="002F0FAC">
      <w:r>
        <w:separator/>
      </w:r>
    </w:p>
  </w:footnote>
  <w:footnote w:type="continuationSeparator" w:id="0">
    <w:p w:rsidR="002F0FAC" w:rsidRDefault="002F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319" w:rsidRDefault="002359D0">
    <w:r>
      <w:rPr>
        <w:rFonts w:ascii="Verdana" w:eastAsia="Verdana" w:hAnsi="Verdana" w:cs="Verdana"/>
        <w:b/>
        <w:noProof/>
        <w:sz w:val="28"/>
        <w:szCs w:val="28"/>
      </w:rPr>
      <w:drawing>
        <wp:inline distT="114300" distB="114300" distL="114300" distR="114300">
          <wp:extent cx="1476693" cy="514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104" r="8015"/>
                  <a:stretch>
                    <a:fillRect/>
                  </a:stretch>
                </pic:blipFill>
                <pic:spPr>
                  <a:xfrm>
                    <a:off x="0" y="0"/>
                    <a:ext cx="1476693" cy="514350"/>
                  </a:xfrm>
                  <a:prstGeom prst="rect">
                    <a:avLst/>
                  </a:prstGeom>
                  <a:ln/>
                </pic:spPr>
              </pic:pic>
            </a:graphicData>
          </a:graphic>
        </wp:inline>
      </w:drawing>
    </w:r>
    <w:r>
      <w:rPr>
        <w:rFonts w:ascii="Verdana" w:eastAsia="Verdana" w:hAnsi="Verdana" w:cs="Verdana"/>
        <w:b/>
        <w:sz w:val="28"/>
        <w:szCs w:val="28"/>
      </w:rPr>
      <w:t xml:space="preserve">                           </w:t>
    </w:r>
    <w:r>
      <w:rPr>
        <w:rFonts w:ascii="Verdana" w:eastAsia="Verdana" w:hAnsi="Verdana" w:cs="Verdana"/>
        <w:b/>
        <w:noProof/>
        <w:sz w:val="28"/>
        <w:szCs w:val="28"/>
      </w:rPr>
      <w:drawing>
        <wp:inline distT="114300" distB="114300" distL="114300" distR="114300">
          <wp:extent cx="2304733" cy="6095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8177" r="8177"/>
                  <a:stretch>
                    <a:fillRect/>
                  </a:stretch>
                </pic:blipFill>
                <pic:spPr>
                  <a:xfrm>
                    <a:off x="0" y="0"/>
                    <a:ext cx="2304733" cy="6095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19"/>
    <w:rsid w:val="0008776E"/>
    <w:rsid w:val="002359D0"/>
    <w:rsid w:val="002F0FAC"/>
    <w:rsid w:val="00A65945"/>
    <w:rsid w:val="00F45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FD19435"/>
  <w15:docId w15:val="{D1733212-3D53-A747-9509-641E6E29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uiPriority w:val="99"/>
    <w:rsid w:val="0066106F"/>
    <w:rPr>
      <w:rFonts w:cs="Times New Roman"/>
      <w:color w:val="0000FF"/>
      <w:u w:val="single"/>
    </w:rPr>
  </w:style>
  <w:style w:type="paragraph" w:styleId="HTML-voorafopgemaakt">
    <w:name w:val="HTML Preformatted"/>
    <w:basedOn w:val="Standaard"/>
    <w:link w:val="HTML-voorafopgemaaktChar"/>
    <w:uiPriority w:val="99"/>
    <w:semiHidden/>
    <w:unhideWhenUsed/>
    <w:rsid w:val="00D6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60381"/>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D6038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rk.vanbastelaere@trifinance.be" TargetMode="Externa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rJ0qtTaTGlEUZtsTij3rQweA==">AMUW2mVoIU7pBwDFGfYtr39R+c55BVz5CTD0lscRgkPA2l+RDfKn6J2c9OVg8SUtrEnHrQxMLCLEg4pGTcAMxShKgnCokzqglaLnb/SMAMHJg/gS55JyS2dEvAtLBKFJasOYd9k6HD9x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4353</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Hauwaert</dc:creator>
  <cp:lastModifiedBy>Sandra Van Hauwaert</cp:lastModifiedBy>
  <cp:revision>3</cp:revision>
  <dcterms:created xsi:type="dcterms:W3CDTF">2020-10-26T13:20:00Z</dcterms:created>
  <dcterms:modified xsi:type="dcterms:W3CDTF">2020-10-26T13:24:00Z</dcterms:modified>
</cp:coreProperties>
</file>